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46AE8" w14:textId="77777777" w:rsidR="003A535C" w:rsidRDefault="003A535C" w:rsidP="002A3DC1">
      <w:pPr>
        <w:jc w:val="center"/>
        <w:rPr>
          <w:b/>
          <w:sz w:val="28"/>
          <w:szCs w:val="28"/>
        </w:rPr>
      </w:pPr>
      <w:r w:rsidRPr="00846253">
        <w:rPr>
          <w:b/>
          <w:sz w:val="28"/>
          <w:szCs w:val="28"/>
        </w:rPr>
        <w:t>Formblatt für Stellungnahmen</w:t>
      </w:r>
    </w:p>
    <w:p w14:paraId="6F6E42A8" w14:textId="491A46AE" w:rsidR="0097280C" w:rsidRPr="00AF72D5" w:rsidRDefault="00550433" w:rsidP="00207B53">
      <w:pPr>
        <w:pBdr>
          <w:bottom w:val="single" w:sz="4" w:space="11" w:color="auto"/>
        </w:pBdr>
        <w:spacing w:before="120" w:line="271" w:lineRule="auto"/>
        <w:ind w:right="-57"/>
        <w:jc w:val="center"/>
        <w:rPr>
          <w:b/>
        </w:rPr>
      </w:pPr>
      <w:r>
        <w:rPr>
          <w:b/>
        </w:rPr>
        <w:t xml:space="preserve">für die </w:t>
      </w:r>
      <w:r w:rsidR="00AF72D5">
        <w:rPr>
          <w:b/>
        </w:rPr>
        <w:t>1</w:t>
      </w:r>
      <w:r>
        <w:rPr>
          <w:b/>
        </w:rPr>
        <w:t xml:space="preserve">. Konsultation </w:t>
      </w:r>
      <w:r w:rsidR="00207B53">
        <w:rPr>
          <w:b/>
        </w:rPr>
        <w:t>i</w:t>
      </w:r>
      <w:r w:rsidR="00606519">
        <w:rPr>
          <w:b/>
        </w:rPr>
        <w:t>n de</w:t>
      </w:r>
      <w:r w:rsidR="00AF72D5">
        <w:rPr>
          <w:b/>
        </w:rPr>
        <w:t>n</w:t>
      </w:r>
      <w:r w:rsidR="00562845" w:rsidRPr="0054245A">
        <w:rPr>
          <w:b/>
        </w:rPr>
        <w:t xml:space="preserve"> </w:t>
      </w:r>
      <w:r w:rsidR="002A3DC1">
        <w:rPr>
          <w:b/>
        </w:rPr>
        <w:t>Festlegungsverfahren</w:t>
      </w:r>
      <w:r w:rsidR="00562845" w:rsidRPr="0054245A">
        <w:rPr>
          <w:b/>
        </w:rPr>
        <w:t xml:space="preserve"> </w:t>
      </w:r>
      <w:r w:rsidR="0097280C">
        <w:rPr>
          <w:b/>
        </w:rPr>
        <w:t>der Beschlusskammern</w:t>
      </w:r>
      <w:r w:rsidR="002A3DC1">
        <w:rPr>
          <w:b/>
        </w:rPr>
        <w:t xml:space="preserve"> 7</w:t>
      </w:r>
      <w:r w:rsidR="004F006B">
        <w:rPr>
          <w:b/>
        </w:rPr>
        <w:t xml:space="preserve"> </w:t>
      </w:r>
      <w:r w:rsidR="000A1389" w:rsidRPr="000A1389">
        <w:rPr>
          <w:b/>
        </w:rPr>
        <w:t>zur Änderung des Konvertierungssystems in qualitätsübergreifenden Gasmarktgebieten (KONNI 2.1)</w:t>
      </w:r>
    </w:p>
    <w:p w14:paraId="26ECBD01" w14:textId="5F57728B" w:rsidR="002A3DC1" w:rsidRPr="00AF72D5" w:rsidRDefault="003E0665" w:rsidP="00207B53">
      <w:pPr>
        <w:pBdr>
          <w:bottom w:val="single" w:sz="4" w:space="11" w:color="auto"/>
        </w:pBdr>
        <w:spacing w:before="120" w:line="271" w:lineRule="auto"/>
        <w:ind w:right="-57"/>
        <w:jc w:val="center"/>
        <w:rPr>
          <w:b/>
          <w:bCs/>
        </w:rPr>
      </w:pPr>
      <w:r w:rsidRPr="004D5363">
        <w:rPr>
          <w:b/>
          <w:bCs/>
        </w:rPr>
        <w:t>(</w:t>
      </w:r>
      <w:proofErr w:type="spellStart"/>
      <w:r w:rsidRPr="004D5363">
        <w:rPr>
          <w:b/>
          <w:bCs/>
        </w:rPr>
        <w:t>Az</w:t>
      </w:r>
      <w:proofErr w:type="spellEnd"/>
      <w:r w:rsidRPr="004D5363">
        <w:rPr>
          <w:b/>
          <w:bCs/>
        </w:rPr>
        <w:t xml:space="preserve">: </w:t>
      </w:r>
      <w:r w:rsidR="00AF72D5" w:rsidRPr="004D5363">
        <w:rPr>
          <w:b/>
          <w:bCs/>
        </w:rPr>
        <w:t>BK7-2</w:t>
      </w:r>
      <w:r w:rsidR="000A1389">
        <w:rPr>
          <w:b/>
          <w:bCs/>
        </w:rPr>
        <w:t>6</w:t>
      </w:r>
      <w:r w:rsidR="00AF72D5" w:rsidRPr="004D5363">
        <w:rPr>
          <w:b/>
          <w:bCs/>
        </w:rPr>
        <w:t>-01-</w:t>
      </w:r>
      <w:r w:rsidR="00194BEB">
        <w:rPr>
          <w:b/>
          <w:bCs/>
        </w:rPr>
        <w:t>00</w:t>
      </w:r>
      <w:r w:rsidR="000A1389">
        <w:rPr>
          <w:b/>
          <w:bCs/>
        </w:rPr>
        <w:t>6</w:t>
      </w:r>
      <w:r w:rsidR="002A3DC1" w:rsidRPr="004D5363">
        <w:rPr>
          <w:b/>
          <w:bCs/>
        </w:rPr>
        <w:t>)</w:t>
      </w:r>
    </w:p>
    <w:p w14:paraId="01884589" w14:textId="5337451A" w:rsidR="003E5199" w:rsidRPr="007B7E76" w:rsidRDefault="004978BC" w:rsidP="007B7E76">
      <w:r>
        <w:br/>
      </w:r>
      <w:r w:rsidR="00562845" w:rsidRPr="003E5199">
        <w:rPr>
          <w:b/>
          <w:u w:val="single"/>
        </w:rPr>
        <w:t>Unternehmensname</w:t>
      </w:r>
      <w:r w:rsidR="003E5199" w:rsidRPr="003E5199">
        <w:rPr>
          <w:b/>
          <w:u w:val="single"/>
        </w:rPr>
        <w:t>:</w:t>
      </w:r>
      <w:r w:rsidR="003E5199">
        <w:rPr>
          <w:b/>
          <w:u w:val="single"/>
        </w:rPr>
        <w:tab/>
      </w:r>
      <w:r w:rsidR="003E5199">
        <w:rPr>
          <w:b/>
          <w:u w:val="single"/>
        </w:rPr>
        <w:tab/>
      </w:r>
      <w:r w:rsidR="008A7259">
        <w:rPr>
          <w:b/>
          <w:u w:val="single"/>
        </w:rPr>
        <w:t xml:space="preserve">FNB Gas </w:t>
      </w:r>
      <w:proofErr w:type="spellStart"/>
      <w:r w:rsidR="008A7259">
        <w:rPr>
          <w:b/>
          <w:u w:val="single"/>
        </w:rPr>
        <w:t>e.V</w:t>
      </w:r>
      <w:proofErr w:type="spellEnd"/>
      <w:r w:rsidR="008A7259">
        <w:rPr>
          <w:b/>
          <w:u w:val="single"/>
        </w:rPr>
        <w:t xml:space="preserve">  </w:t>
      </w:r>
      <w:r w:rsidR="008A7259">
        <w:rPr>
          <w:b/>
          <w:u w:val="single"/>
        </w:rPr>
        <w:tab/>
      </w:r>
      <w:r w:rsidR="003E5199">
        <w:rPr>
          <w:b/>
          <w:u w:val="single"/>
        </w:rPr>
        <w:tab/>
      </w:r>
      <w:r w:rsidR="003E5199">
        <w:rPr>
          <w:b/>
          <w:u w:val="single"/>
        </w:rPr>
        <w:tab/>
      </w:r>
      <w:r w:rsidR="003E5199" w:rsidRPr="003E5199">
        <w:rPr>
          <w:b/>
          <w:u w:val="single"/>
        </w:rPr>
        <w:t xml:space="preserve"> </w:t>
      </w:r>
    </w:p>
    <w:p w14:paraId="02D09204" w14:textId="2381B348" w:rsidR="003E5199" w:rsidRPr="003E5199" w:rsidRDefault="003E5199" w:rsidP="0054245A">
      <w:pPr>
        <w:pBdr>
          <w:bottom w:val="single" w:sz="4" w:space="1" w:color="auto"/>
        </w:pBdr>
        <w:rPr>
          <w:u w:val="single"/>
        </w:rPr>
      </w:pPr>
      <w:r w:rsidRPr="003E5199">
        <w:rPr>
          <w:b/>
          <w:u w:val="single"/>
        </w:rPr>
        <w:t>Name des Stellungnehmenden:</w:t>
      </w:r>
      <w:r>
        <w:rPr>
          <w:u w:val="single"/>
        </w:rPr>
        <w:tab/>
      </w:r>
      <w:r w:rsidR="00667ADD">
        <w:rPr>
          <w:u w:val="single"/>
        </w:rPr>
        <w:t>x</w:t>
      </w:r>
      <w:r>
        <w:rPr>
          <w:u w:val="single"/>
        </w:rPr>
        <w:tab/>
      </w:r>
    </w:p>
    <w:p w14:paraId="1CEFBD26" w14:textId="4C236E14" w:rsidR="00562845" w:rsidRDefault="003E5199" w:rsidP="0054245A">
      <w:pPr>
        <w:pBdr>
          <w:bottom w:val="single" w:sz="4" w:space="1" w:color="auto"/>
        </w:pBdr>
        <w:rPr>
          <w:b/>
          <w:u w:val="single"/>
        </w:rPr>
      </w:pPr>
      <w:r w:rsidRPr="003E5199">
        <w:rPr>
          <w:b/>
          <w:u w:val="single"/>
        </w:rPr>
        <w:t>Datum der Stellungnahme:</w:t>
      </w:r>
      <w:r>
        <w:rPr>
          <w:b/>
          <w:u w:val="single"/>
        </w:rPr>
        <w:tab/>
      </w:r>
      <w:r>
        <w:rPr>
          <w:b/>
          <w:u w:val="single"/>
        </w:rPr>
        <w:tab/>
      </w:r>
      <w:r w:rsidR="005925BF">
        <w:rPr>
          <w:b/>
          <w:u w:val="single"/>
        </w:rPr>
        <w:t>22</w:t>
      </w:r>
      <w:r w:rsidR="006D7BF1">
        <w:rPr>
          <w:b/>
          <w:u w:val="single"/>
        </w:rPr>
        <w:t>.07.2026</w:t>
      </w:r>
      <w:r>
        <w:rPr>
          <w:b/>
          <w:u w:val="single"/>
        </w:rPr>
        <w:tab/>
      </w:r>
      <w:r>
        <w:rPr>
          <w:b/>
          <w:u w:val="single"/>
        </w:rPr>
        <w:tab/>
      </w:r>
    </w:p>
    <w:p w14:paraId="240EC7FA" w14:textId="77777777" w:rsidR="00C812FB" w:rsidRDefault="00C812FB" w:rsidP="0054245A">
      <w:pPr>
        <w:pBdr>
          <w:bottom w:val="single" w:sz="4" w:space="1" w:color="auto"/>
        </w:pBdr>
        <w:rPr>
          <w:b/>
          <w:u w:val="single"/>
        </w:rPr>
      </w:pPr>
    </w:p>
    <w:tbl>
      <w:tblPr>
        <w:tblStyle w:val="Tabellenraster"/>
        <w:tblW w:w="0" w:type="auto"/>
        <w:tblLook w:val="04A0" w:firstRow="1" w:lastRow="0" w:firstColumn="1" w:lastColumn="0" w:noHBand="0" w:noVBand="1"/>
      </w:tblPr>
      <w:tblGrid>
        <w:gridCol w:w="11052"/>
        <w:gridCol w:w="1984"/>
        <w:gridCol w:w="2352"/>
      </w:tblGrid>
      <w:tr w:rsidR="007B7E76" w:rsidRPr="006042A4" w14:paraId="3CFD71CB" w14:textId="77777777" w:rsidTr="007B7E76">
        <w:trPr>
          <w:tblHeader/>
        </w:trPr>
        <w:tc>
          <w:tcPr>
            <w:tcW w:w="11052" w:type="dxa"/>
          </w:tcPr>
          <w:p w14:paraId="4429DFF1" w14:textId="396B3B59" w:rsidR="007B7E76" w:rsidRPr="007B7E76" w:rsidRDefault="007B7E76" w:rsidP="007B7E76">
            <w:r>
              <w:t>Eine geschwärzte Fassung der Stellungnahme</w:t>
            </w:r>
            <w:r w:rsidRPr="006042A4">
              <w:rPr>
                <w:b/>
              </w:rPr>
              <w:t xml:space="preserve"> </w:t>
            </w:r>
          </w:p>
        </w:tc>
        <w:tc>
          <w:tcPr>
            <w:tcW w:w="1984" w:type="dxa"/>
          </w:tcPr>
          <w:p w14:paraId="1581027C" w14:textId="2891EACB" w:rsidR="007B7E76" w:rsidRPr="00C812FB" w:rsidRDefault="007B7E76" w:rsidP="007B7E76">
            <w:pPr>
              <w:jc w:val="center"/>
              <w:rPr>
                <w:b/>
              </w:rPr>
            </w:pPr>
            <w:r w:rsidRPr="00C812FB">
              <w:rPr>
                <w:b/>
              </w:rPr>
              <w:t>lege ich bei</w:t>
            </w:r>
          </w:p>
        </w:tc>
        <w:tc>
          <w:tcPr>
            <w:tcW w:w="2352" w:type="dxa"/>
          </w:tcPr>
          <w:p w14:paraId="11491D80" w14:textId="59CAC649" w:rsidR="007B7E76" w:rsidRPr="00C812FB" w:rsidRDefault="007B7E76" w:rsidP="007B7E76">
            <w:pPr>
              <w:jc w:val="center"/>
              <w:rPr>
                <w:b/>
              </w:rPr>
            </w:pPr>
            <w:r w:rsidRPr="00C812FB">
              <w:rPr>
                <w:b/>
              </w:rPr>
              <w:t>ist nicht erforderlich</w:t>
            </w:r>
          </w:p>
        </w:tc>
      </w:tr>
      <w:tr w:rsidR="007B7E76" w14:paraId="08AFC962" w14:textId="77777777" w:rsidTr="007B7E76">
        <w:tc>
          <w:tcPr>
            <w:tcW w:w="11052" w:type="dxa"/>
          </w:tcPr>
          <w:p w14:paraId="62035EB9" w14:textId="1A51F9DA" w:rsidR="007B7E76" w:rsidRPr="00962490" w:rsidRDefault="007B7E76" w:rsidP="007B7E76">
            <w:pPr>
              <w:jc w:val="right"/>
              <w:rPr>
                <w:i/>
              </w:rPr>
            </w:pPr>
            <w:r w:rsidRPr="00962490">
              <w:rPr>
                <w:i/>
              </w:rPr>
              <w:t>Zutreffendes bitte kennzeichnen.</w:t>
            </w:r>
          </w:p>
        </w:tc>
        <w:tc>
          <w:tcPr>
            <w:tcW w:w="1984" w:type="dxa"/>
          </w:tcPr>
          <w:p w14:paraId="3655C137" w14:textId="77777777" w:rsidR="007B7E76" w:rsidRDefault="007B7E76" w:rsidP="007B7E76"/>
        </w:tc>
        <w:tc>
          <w:tcPr>
            <w:tcW w:w="2352" w:type="dxa"/>
          </w:tcPr>
          <w:p w14:paraId="12E224F0" w14:textId="4F7528A1" w:rsidR="007B7E76" w:rsidRDefault="002745B7" w:rsidP="007B7E76">
            <w:r>
              <w:t>x</w:t>
            </w:r>
          </w:p>
        </w:tc>
      </w:tr>
    </w:tbl>
    <w:p w14:paraId="0AC0C9CD" w14:textId="270FAA1D" w:rsidR="00A463AE" w:rsidRDefault="00A463AE">
      <w:pPr>
        <w:rPr>
          <w:b/>
        </w:rPr>
      </w:pPr>
    </w:p>
    <w:p w14:paraId="1EFDDDF9" w14:textId="77777777" w:rsidR="001712E2" w:rsidRDefault="001712E2">
      <w:pPr>
        <w:rPr>
          <w:b/>
        </w:rPr>
      </w:pPr>
    </w:p>
    <w:p w14:paraId="20F8ABF0" w14:textId="77777777" w:rsidR="00C812FB" w:rsidRPr="006042A4" w:rsidRDefault="00C812FB">
      <w:pPr>
        <w:rPr>
          <w:b/>
        </w:rPr>
      </w:pPr>
    </w:p>
    <w:tbl>
      <w:tblPr>
        <w:tblStyle w:val="Tabellenraster"/>
        <w:tblW w:w="0" w:type="auto"/>
        <w:tblLook w:val="04A0" w:firstRow="1" w:lastRow="0" w:firstColumn="1" w:lastColumn="0" w:noHBand="0" w:noVBand="1"/>
      </w:tblPr>
      <w:tblGrid>
        <w:gridCol w:w="4240"/>
        <w:gridCol w:w="11148"/>
      </w:tblGrid>
      <w:tr w:rsidR="003936B4" w:rsidRPr="006042A4" w14:paraId="124B9C86" w14:textId="16E31DD1" w:rsidTr="00D25396">
        <w:trPr>
          <w:trHeight w:val="547"/>
          <w:tblHeader/>
        </w:trPr>
        <w:tc>
          <w:tcPr>
            <w:tcW w:w="4240" w:type="dxa"/>
          </w:tcPr>
          <w:p w14:paraId="3CD1B263" w14:textId="1A2D60EF" w:rsidR="003936B4" w:rsidRDefault="003936B4" w:rsidP="006042A4">
            <w:pPr>
              <w:rPr>
                <w:b/>
              </w:rPr>
            </w:pPr>
            <w:r>
              <w:rPr>
                <w:b/>
              </w:rPr>
              <w:t xml:space="preserve">Bezugnehmende </w:t>
            </w:r>
            <w:r w:rsidR="000A1389">
              <w:rPr>
                <w:b/>
              </w:rPr>
              <w:t>Tenorziffer</w:t>
            </w:r>
            <w:r w:rsidR="001F4C13">
              <w:rPr>
                <w:b/>
              </w:rPr>
              <w:t xml:space="preserve"> bzw. sonstige Anmerkungen</w:t>
            </w:r>
          </w:p>
          <w:p w14:paraId="5D0204E9" w14:textId="67CE652B" w:rsidR="003936B4" w:rsidRPr="006042A4" w:rsidRDefault="003936B4" w:rsidP="006042A4">
            <w:pPr>
              <w:rPr>
                <w:b/>
              </w:rPr>
            </w:pPr>
          </w:p>
        </w:tc>
        <w:tc>
          <w:tcPr>
            <w:tcW w:w="11148" w:type="dxa"/>
          </w:tcPr>
          <w:p w14:paraId="21FB9B71" w14:textId="588B1267" w:rsidR="003936B4" w:rsidRPr="006042A4" w:rsidRDefault="003936B4">
            <w:pPr>
              <w:rPr>
                <w:b/>
              </w:rPr>
            </w:pPr>
            <w:r>
              <w:rPr>
                <w:b/>
              </w:rPr>
              <w:t>Stellungnahme einfügen</w:t>
            </w:r>
          </w:p>
        </w:tc>
      </w:tr>
      <w:tr w:rsidR="003936B4" w14:paraId="7551EC4B" w14:textId="77777777" w:rsidTr="005F5560">
        <w:tc>
          <w:tcPr>
            <w:tcW w:w="4240" w:type="dxa"/>
          </w:tcPr>
          <w:p w14:paraId="795C8EB4" w14:textId="77777777" w:rsidR="003936B4" w:rsidRDefault="003936B4"/>
        </w:tc>
        <w:tc>
          <w:tcPr>
            <w:tcW w:w="11148" w:type="dxa"/>
          </w:tcPr>
          <w:p w14:paraId="53C5ABE0" w14:textId="77777777" w:rsidR="00096A1B" w:rsidRPr="001C7CB3" w:rsidRDefault="00096A1B" w:rsidP="003F312A">
            <w:pPr>
              <w:spacing w:line="276" w:lineRule="auto"/>
              <w:rPr>
                <w:sz w:val="24"/>
                <w:szCs w:val="24"/>
              </w:rPr>
            </w:pPr>
            <w:r w:rsidRPr="001C7CB3">
              <w:rPr>
                <w:sz w:val="24"/>
                <w:szCs w:val="24"/>
              </w:rPr>
              <w:t xml:space="preserve">Die Beschlusskammer 7 (BK 7) der Bundesnetzagentur hat am 15.06.2026 das Festlegungsverfahren "KONNI 2.1" zur Änderung des Konvertierungssystems in qualitätsübergreifenden Gasmarktgebieten (BK7-26-01-006) eingeleitet und einschließlich der Erwägungen zur Konsultation gestellt. Der FNB Gas nimmt dazu im Namen seiner Mitglieder wie folgt Stellung: </w:t>
            </w:r>
          </w:p>
          <w:p w14:paraId="6EDB7CDC" w14:textId="77777777" w:rsidR="003936B4" w:rsidRDefault="003936B4" w:rsidP="003F312A">
            <w:pPr>
              <w:spacing w:line="276" w:lineRule="auto"/>
            </w:pPr>
          </w:p>
        </w:tc>
      </w:tr>
      <w:tr w:rsidR="003936B4" w14:paraId="3DF75207" w14:textId="77777777" w:rsidTr="005F5560">
        <w:tc>
          <w:tcPr>
            <w:tcW w:w="4240" w:type="dxa"/>
          </w:tcPr>
          <w:p w14:paraId="6FDDF981" w14:textId="77777777" w:rsidR="003936B4" w:rsidRDefault="003936B4"/>
        </w:tc>
        <w:tc>
          <w:tcPr>
            <w:tcW w:w="11148" w:type="dxa"/>
          </w:tcPr>
          <w:p w14:paraId="448A3D01" w14:textId="77777777" w:rsidR="00503A99" w:rsidRPr="001C7CB3" w:rsidRDefault="00503A99" w:rsidP="003F312A">
            <w:pPr>
              <w:spacing w:line="276" w:lineRule="auto"/>
              <w:rPr>
                <w:sz w:val="24"/>
                <w:szCs w:val="24"/>
              </w:rPr>
            </w:pPr>
            <w:r w:rsidRPr="001C7CB3">
              <w:rPr>
                <w:sz w:val="24"/>
                <w:szCs w:val="24"/>
              </w:rPr>
              <w:t xml:space="preserve">Der FNB Gas begrüßt die Einleitung des Festlegungsverfahrens ausdrücklich. Die seitens der Trading Hub Europe GmbH (THE) in ihrem Antrag dargestellte Analyse der Rahmenbedingungen und Entwicklungen der Marktsituation im L-Gas ist </w:t>
            </w:r>
            <w:r w:rsidRPr="1E6D0C5C">
              <w:rPr>
                <w:sz w:val="24"/>
                <w:szCs w:val="24"/>
              </w:rPr>
              <w:t>zutreffend.</w:t>
            </w:r>
            <w:r w:rsidRPr="001C7CB3">
              <w:rPr>
                <w:sz w:val="24"/>
                <w:szCs w:val="24"/>
              </w:rPr>
              <w:t xml:space="preserve"> Dies gilt insbesondere auch für die Feststellung, dass die bisherigen Lösungswege </w:t>
            </w:r>
            <w:r w:rsidRPr="001C7CB3">
              <w:rPr>
                <w:sz w:val="24"/>
                <w:szCs w:val="24"/>
              </w:rPr>
              <w:lastRenderedPageBreak/>
              <w:t>zur Erschwerung des dargestellten Verhaltens einzelner Marktteilnehmer, das erhebliche Konvertierungskosten ausgelöst hat und welches die Markttransparenzstelle seither untersucht, zwar richtig und notwendig waren und einen Beitrag zur Eindämmung leisten, aber allein nicht ausreichen, um der dargestellten Entwicklung dauerhaft und effizient entgegenzuwirken. Damit ist die Schaffung der Möglichkeit der Wiedereinführung eines Konvertierungsentgeltes L- nach H-Gas durch eine entsprechende Anpassung der KONNI-Festlegung – wie auch von der BK 7 in der Einleitungsverfügung vorgeschlagen – geboten, um die Höhe der Konvertierungsmengen zu reduzieren und so den Netznutzern weiterhin einen effizienten Netzzugang zu ermöglichen. Vor diesem Hintergrund unterstützt der FNB Gas auch die von der BK 7 unter B.II. auf Basis der Ausführungen der THE skizzierten Eckpunkte für ein entsprechendes Konvertierungsentgelt L- nach H-Gas.</w:t>
            </w:r>
          </w:p>
          <w:p w14:paraId="31B9BF94" w14:textId="77777777" w:rsidR="003936B4" w:rsidRDefault="003936B4" w:rsidP="003F312A">
            <w:pPr>
              <w:spacing w:line="276" w:lineRule="auto"/>
            </w:pPr>
          </w:p>
        </w:tc>
      </w:tr>
      <w:tr w:rsidR="003936B4" w14:paraId="7F618439" w14:textId="77777777" w:rsidTr="005F5560">
        <w:tc>
          <w:tcPr>
            <w:tcW w:w="4240" w:type="dxa"/>
          </w:tcPr>
          <w:p w14:paraId="2303DDF2" w14:textId="77777777" w:rsidR="003936B4" w:rsidRDefault="003936B4"/>
        </w:tc>
        <w:tc>
          <w:tcPr>
            <w:tcW w:w="11148" w:type="dxa"/>
          </w:tcPr>
          <w:p w14:paraId="3BF65731" w14:textId="4D776050" w:rsidR="003936B4" w:rsidRDefault="0084773C" w:rsidP="003F312A">
            <w:pPr>
              <w:spacing w:line="276" w:lineRule="auto"/>
              <w:rPr>
                <w:sz w:val="24"/>
                <w:szCs w:val="24"/>
              </w:rPr>
            </w:pPr>
            <w:r w:rsidRPr="001C7CB3">
              <w:rPr>
                <w:sz w:val="24"/>
                <w:szCs w:val="24"/>
              </w:rPr>
              <w:t>Die Möglichkeit der Einführung eines solchen Konvertierungsentgelts sollte dabei unabhängig von der Entwicklung der Marktsituation geschaffen werden, d. h. eine entsprechende Anpassung der KONNI-Festlegung sollte auf jeden Fall erfolgen. Dass THE damit ermächtigt wird, ein Konvertierungsentgelt L- nach H-Gas erheben zu können, bedeutet nicht, dass THE zwangsläufig davon Gebrauch machen muss und wird. Vielmehr würde damit ein wirksames Instrument implementiert, welches genutzt werden kann, sollten die Konvertierungskosten weiterhin hoch bleiben oder später wieder steigen</w:t>
            </w:r>
            <w:r>
              <w:rPr>
                <w:sz w:val="24"/>
                <w:szCs w:val="24"/>
              </w:rPr>
              <w:t>.</w:t>
            </w:r>
            <w:r w:rsidR="00150707">
              <w:rPr>
                <w:sz w:val="24"/>
                <w:szCs w:val="24"/>
              </w:rPr>
              <w:t xml:space="preserve"> </w:t>
            </w:r>
            <w:r w:rsidR="00150707" w:rsidRPr="00150707">
              <w:rPr>
                <w:sz w:val="24"/>
                <w:szCs w:val="24"/>
              </w:rPr>
              <w:t>Die Notwendigkeit dieses Instruments wird auch dadurch gezeigt, dass es im aktuellen Sommer – nachdem sich zunächst eine Beruhigung der Situation abgezeichnet hatte – kürzlich erneut zu Auffälligkeiten gekommen ist, wobei durch THE sogar negative Preise für die Regelenergie zum Abbau der Überspeisung gezahlt werden mussten.</w:t>
            </w:r>
          </w:p>
          <w:p w14:paraId="66665897" w14:textId="7B22A6B0" w:rsidR="003F312A" w:rsidRPr="003F312A" w:rsidRDefault="003F312A" w:rsidP="003F312A">
            <w:pPr>
              <w:spacing w:line="276" w:lineRule="auto"/>
              <w:rPr>
                <w:sz w:val="24"/>
                <w:szCs w:val="24"/>
              </w:rPr>
            </w:pPr>
          </w:p>
        </w:tc>
      </w:tr>
      <w:tr w:rsidR="003936B4" w14:paraId="2F4303E7" w14:textId="77777777" w:rsidTr="005F5560">
        <w:tc>
          <w:tcPr>
            <w:tcW w:w="4240" w:type="dxa"/>
          </w:tcPr>
          <w:p w14:paraId="5926D886" w14:textId="77777777" w:rsidR="003936B4" w:rsidRDefault="003936B4"/>
        </w:tc>
        <w:tc>
          <w:tcPr>
            <w:tcW w:w="11148" w:type="dxa"/>
          </w:tcPr>
          <w:p w14:paraId="5A87640B" w14:textId="77777777" w:rsidR="003F312A" w:rsidRPr="001C7CB3" w:rsidRDefault="003F312A" w:rsidP="003F312A">
            <w:pPr>
              <w:spacing w:line="276" w:lineRule="auto"/>
              <w:rPr>
                <w:sz w:val="24"/>
                <w:szCs w:val="24"/>
              </w:rPr>
            </w:pPr>
            <w:r w:rsidRPr="001C7CB3">
              <w:rPr>
                <w:sz w:val="24"/>
                <w:szCs w:val="24"/>
              </w:rPr>
              <w:t xml:space="preserve">Darüber hinaus hält der FNB Gas auch die weiteren, von der THE beantragten Anpassungen der KONNI-Festlegung für sachgerecht. Der Vorschlag der THE für eine Anpassung des Ausschüttungsmechanismus für den Fall des Abschlusses der Marktraumumstellung ist pragmatisch und im Vergleich zu anderen Optionen aufwandsarm umzusetzen. Überdies ist die vorgeschlagene Anpassung der Evaluierungspflicht weg von der Betrachtung </w:t>
            </w:r>
            <w:r w:rsidRPr="001C7CB3">
              <w:rPr>
                <w:sz w:val="24"/>
                <w:szCs w:val="24"/>
              </w:rPr>
              <w:lastRenderedPageBreak/>
              <w:t>der Notwendigkeit der Fortführung des Konvertierungsentgelts und hin zu einer Evaluierung der zeitlichen Anwendbarkeit des Konvertierungssystems angesichts des kurzen verbleibenden Zeitraums bis zum Abschluss der Marktraumumstellung sinnvoll.</w:t>
            </w:r>
          </w:p>
          <w:p w14:paraId="424D6C5D" w14:textId="77777777" w:rsidR="003936B4" w:rsidRDefault="003936B4" w:rsidP="003F312A">
            <w:pPr>
              <w:spacing w:line="276" w:lineRule="auto"/>
            </w:pPr>
          </w:p>
        </w:tc>
      </w:tr>
    </w:tbl>
    <w:p w14:paraId="464377F5" w14:textId="77777777" w:rsidR="00AA7E0C" w:rsidRDefault="00AA7E0C"/>
    <w:sectPr w:rsidR="00AA7E0C" w:rsidSect="0054245A">
      <w:headerReference w:type="default" r:id="rId11"/>
      <w:footerReference w:type="even" r:id="rId12"/>
      <w:footerReference w:type="default" r:id="rId13"/>
      <w:footerReference w:type="first" r:id="rId14"/>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C8FC7" w14:textId="77777777" w:rsidR="000849B1" w:rsidRDefault="000849B1" w:rsidP="003A535C">
      <w:pPr>
        <w:spacing w:after="0" w:line="240" w:lineRule="auto"/>
      </w:pPr>
      <w:r>
        <w:separator/>
      </w:r>
    </w:p>
  </w:endnote>
  <w:endnote w:type="continuationSeparator" w:id="0">
    <w:p w14:paraId="64327825" w14:textId="77777777" w:rsidR="000849B1" w:rsidRDefault="000849B1" w:rsidP="003A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3DDF5" w14:textId="2861F966" w:rsidR="00546AFF" w:rsidRDefault="00546A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F3AF" w14:textId="4E18DE23" w:rsidR="00546AFF" w:rsidRDefault="00546AF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EC375" w14:textId="0057309D" w:rsidR="00546AFF" w:rsidRDefault="00546A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9ED06" w14:textId="77777777" w:rsidR="000849B1" w:rsidRDefault="000849B1" w:rsidP="003A535C">
      <w:pPr>
        <w:spacing w:after="0" w:line="240" w:lineRule="auto"/>
      </w:pPr>
      <w:r>
        <w:separator/>
      </w:r>
    </w:p>
  </w:footnote>
  <w:footnote w:type="continuationSeparator" w:id="0">
    <w:p w14:paraId="4A11740D" w14:textId="77777777" w:rsidR="000849B1" w:rsidRDefault="000849B1" w:rsidP="003A5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362779"/>
      <w:docPartObj>
        <w:docPartGallery w:val="Page Numbers (Top of Page)"/>
        <w:docPartUnique/>
      </w:docPartObj>
    </w:sdtPr>
    <w:sdtContent>
      <w:p w14:paraId="39803CAC" w14:textId="1800142F" w:rsidR="00B01631" w:rsidRDefault="00B01631">
        <w:pPr>
          <w:pStyle w:val="Kopfzeile"/>
          <w:jc w:val="center"/>
        </w:pPr>
        <w:r>
          <w:fldChar w:fldCharType="begin"/>
        </w:r>
        <w:r>
          <w:instrText>PAGE   \* MERGEFORMAT</w:instrText>
        </w:r>
        <w:r>
          <w:fldChar w:fldCharType="separate"/>
        </w:r>
        <w:r w:rsidR="005E2131">
          <w:rPr>
            <w:noProof/>
          </w:rPr>
          <w:t>2</w:t>
        </w:r>
        <w:r>
          <w:fldChar w:fldCharType="end"/>
        </w:r>
      </w:p>
    </w:sdtContent>
  </w:sdt>
  <w:p w14:paraId="008B6602" w14:textId="77777777" w:rsidR="00B01631" w:rsidRDefault="00B016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C26E1"/>
    <w:multiLevelType w:val="hybridMultilevel"/>
    <w:tmpl w:val="DBD2995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466747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35C"/>
    <w:rsid w:val="00001A2F"/>
    <w:rsid w:val="00006930"/>
    <w:rsid w:val="00030E2F"/>
    <w:rsid w:val="00055044"/>
    <w:rsid w:val="00055B92"/>
    <w:rsid w:val="000627AE"/>
    <w:rsid w:val="000849B1"/>
    <w:rsid w:val="00086C86"/>
    <w:rsid w:val="00096A1B"/>
    <w:rsid w:val="000A1389"/>
    <w:rsid w:val="000B7B38"/>
    <w:rsid w:val="000D75AD"/>
    <w:rsid w:val="00102A18"/>
    <w:rsid w:val="00150707"/>
    <w:rsid w:val="001544B7"/>
    <w:rsid w:val="001712E2"/>
    <w:rsid w:val="00194BEB"/>
    <w:rsid w:val="001B4483"/>
    <w:rsid w:val="001F4C13"/>
    <w:rsid w:val="00207B53"/>
    <w:rsid w:val="00237FF4"/>
    <w:rsid w:val="00250764"/>
    <w:rsid w:val="00263D00"/>
    <w:rsid w:val="002745B7"/>
    <w:rsid w:val="002A3DC1"/>
    <w:rsid w:val="002A54D0"/>
    <w:rsid w:val="002B4D95"/>
    <w:rsid w:val="002D3AF5"/>
    <w:rsid w:val="002F6FB6"/>
    <w:rsid w:val="00302773"/>
    <w:rsid w:val="003634BB"/>
    <w:rsid w:val="0038768B"/>
    <w:rsid w:val="003936B4"/>
    <w:rsid w:val="003A535C"/>
    <w:rsid w:val="003B374F"/>
    <w:rsid w:val="003E0665"/>
    <w:rsid w:val="003E5199"/>
    <w:rsid w:val="003F312A"/>
    <w:rsid w:val="00457D3E"/>
    <w:rsid w:val="00477680"/>
    <w:rsid w:val="004954B1"/>
    <w:rsid w:val="004978BC"/>
    <w:rsid w:val="004A6AFA"/>
    <w:rsid w:val="004C53C1"/>
    <w:rsid w:val="004D5363"/>
    <w:rsid w:val="004E1508"/>
    <w:rsid w:val="004F006B"/>
    <w:rsid w:val="00503A99"/>
    <w:rsid w:val="00513AE3"/>
    <w:rsid w:val="0054245A"/>
    <w:rsid w:val="00546AFF"/>
    <w:rsid w:val="005500F1"/>
    <w:rsid w:val="00550433"/>
    <w:rsid w:val="00556D36"/>
    <w:rsid w:val="00562845"/>
    <w:rsid w:val="00570933"/>
    <w:rsid w:val="0058348C"/>
    <w:rsid w:val="005925BF"/>
    <w:rsid w:val="005E2131"/>
    <w:rsid w:val="005F76D4"/>
    <w:rsid w:val="006042A4"/>
    <w:rsid w:val="00606519"/>
    <w:rsid w:val="006102E8"/>
    <w:rsid w:val="006150DB"/>
    <w:rsid w:val="0063125F"/>
    <w:rsid w:val="00667ADD"/>
    <w:rsid w:val="006951B1"/>
    <w:rsid w:val="006D7BF1"/>
    <w:rsid w:val="0071094E"/>
    <w:rsid w:val="007B7E76"/>
    <w:rsid w:val="007E22E9"/>
    <w:rsid w:val="007E3968"/>
    <w:rsid w:val="007E784B"/>
    <w:rsid w:val="008127E1"/>
    <w:rsid w:val="00846253"/>
    <w:rsid w:val="0084773C"/>
    <w:rsid w:val="00893EFC"/>
    <w:rsid w:val="008A7259"/>
    <w:rsid w:val="008D6F6D"/>
    <w:rsid w:val="008F11D2"/>
    <w:rsid w:val="00903907"/>
    <w:rsid w:val="00962490"/>
    <w:rsid w:val="009636CF"/>
    <w:rsid w:val="0097280C"/>
    <w:rsid w:val="009E5CE1"/>
    <w:rsid w:val="009F08C7"/>
    <w:rsid w:val="009F5239"/>
    <w:rsid w:val="00A0638F"/>
    <w:rsid w:val="00A463AE"/>
    <w:rsid w:val="00A4709C"/>
    <w:rsid w:val="00AA7E0C"/>
    <w:rsid w:val="00AF72D5"/>
    <w:rsid w:val="00B01631"/>
    <w:rsid w:val="00B426A9"/>
    <w:rsid w:val="00B4453F"/>
    <w:rsid w:val="00BB4359"/>
    <w:rsid w:val="00BD0784"/>
    <w:rsid w:val="00C1582B"/>
    <w:rsid w:val="00C6724C"/>
    <w:rsid w:val="00C812FB"/>
    <w:rsid w:val="00D146B8"/>
    <w:rsid w:val="00D30273"/>
    <w:rsid w:val="00D3150C"/>
    <w:rsid w:val="00DE2538"/>
    <w:rsid w:val="00DF48E8"/>
    <w:rsid w:val="00E645E8"/>
    <w:rsid w:val="00E64B36"/>
    <w:rsid w:val="00E81AC9"/>
    <w:rsid w:val="00ED6704"/>
    <w:rsid w:val="00F3375E"/>
    <w:rsid w:val="00F42160"/>
    <w:rsid w:val="00F57456"/>
    <w:rsid w:val="00F71C04"/>
    <w:rsid w:val="00FB009C"/>
    <w:rsid w:val="00FB5169"/>
    <w:rsid w:val="00FC46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6AE8"/>
  <w15:docId w15:val="{0C4999A8-6E20-4A23-A01F-17C7396B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A5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3A535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A535C"/>
    <w:rPr>
      <w:sz w:val="20"/>
      <w:szCs w:val="20"/>
    </w:rPr>
  </w:style>
  <w:style w:type="character" w:styleId="Funotenzeichen">
    <w:name w:val="footnote reference"/>
    <w:basedOn w:val="Absatz-Standardschriftart"/>
    <w:uiPriority w:val="99"/>
    <w:semiHidden/>
    <w:unhideWhenUsed/>
    <w:rsid w:val="003A535C"/>
    <w:rPr>
      <w:vertAlign w:val="superscript"/>
    </w:rPr>
  </w:style>
  <w:style w:type="paragraph" w:styleId="Sprechblasentext">
    <w:name w:val="Balloon Text"/>
    <w:basedOn w:val="Standard"/>
    <w:link w:val="SprechblasentextZchn"/>
    <w:uiPriority w:val="99"/>
    <w:semiHidden/>
    <w:unhideWhenUsed/>
    <w:rsid w:val="0056284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62845"/>
    <w:rPr>
      <w:rFonts w:ascii="Tahoma" w:hAnsi="Tahoma" w:cs="Tahoma"/>
      <w:sz w:val="16"/>
      <w:szCs w:val="16"/>
    </w:rPr>
  </w:style>
  <w:style w:type="paragraph" w:styleId="Kopfzeile">
    <w:name w:val="header"/>
    <w:basedOn w:val="Standard"/>
    <w:link w:val="KopfzeileZchn"/>
    <w:uiPriority w:val="99"/>
    <w:unhideWhenUsed/>
    <w:rsid w:val="00B016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631"/>
  </w:style>
  <w:style w:type="paragraph" w:styleId="Fuzeile">
    <w:name w:val="footer"/>
    <w:basedOn w:val="Standard"/>
    <w:link w:val="FuzeileZchn"/>
    <w:uiPriority w:val="99"/>
    <w:unhideWhenUsed/>
    <w:rsid w:val="00B016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631"/>
  </w:style>
  <w:style w:type="character" w:styleId="Kommentarzeichen">
    <w:name w:val="annotation reference"/>
    <w:basedOn w:val="Absatz-Standardschriftart"/>
    <w:uiPriority w:val="99"/>
    <w:semiHidden/>
    <w:unhideWhenUsed/>
    <w:rsid w:val="0038768B"/>
    <w:rPr>
      <w:sz w:val="16"/>
      <w:szCs w:val="16"/>
    </w:rPr>
  </w:style>
  <w:style w:type="paragraph" w:styleId="Kommentartext">
    <w:name w:val="annotation text"/>
    <w:basedOn w:val="Standard"/>
    <w:link w:val="KommentartextZchn"/>
    <w:uiPriority w:val="99"/>
    <w:semiHidden/>
    <w:unhideWhenUsed/>
    <w:rsid w:val="0038768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768B"/>
    <w:rPr>
      <w:sz w:val="20"/>
      <w:szCs w:val="20"/>
    </w:rPr>
  </w:style>
  <w:style w:type="paragraph" w:styleId="Kommentarthema">
    <w:name w:val="annotation subject"/>
    <w:basedOn w:val="Kommentartext"/>
    <w:next w:val="Kommentartext"/>
    <w:link w:val="KommentarthemaZchn"/>
    <w:uiPriority w:val="99"/>
    <w:semiHidden/>
    <w:unhideWhenUsed/>
    <w:rsid w:val="0038768B"/>
    <w:rPr>
      <w:b/>
      <w:bCs/>
    </w:rPr>
  </w:style>
  <w:style w:type="character" w:customStyle="1" w:styleId="KommentarthemaZchn">
    <w:name w:val="Kommentarthema Zchn"/>
    <w:basedOn w:val="KommentartextZchn"/>
    <w:link w:val="Kommentarthema"/>
    <w:uiPriority w:val="99"/>
    <w:semiHidden/>
    <w:rsid w:val="0038768B"/>
    <w:rPr>
      <w:b/>
      <w:bCs/>
      <w:sz w:val="20"/>
      <w:szCs w:val="20"/>
    </w:rPr>
  </w:style>
  <w:style w:type="character" w:customStyle="1" w:styleId="markedcontent">
    <w:name w:val="markedcontent"/>
    <w:basedOn w:val="Absatz-Standardschriftart"/>
    <w:rsid w:val="00AF72D5"/>
  </w:style>
  <w:style w:type="paragraph" w:styleId="berarbeitung">
    <w:name w:val="Revision"/>
    <w:hidden/>
    <w:uiPriority w:val="99"/>
    <w:semiHidden/>
    <w:rsid w:val="00546A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A69B01957782478C538DC2265C85C7" ma:contentTypeVersion="12" ma:contentTypeDescription="Ein neues Dokument erstellen." ma:contentTypeScope="" ma:versionID="3a10ac14a8cdafa145fdf3961aac5f54">
  <xsd:schema xmlns:xsd="http://www.w3.org/2001/XMLSchema" xmlns:xs="http://www.w3.org/2001/XMLSchema" xmlns:p="http://schemas.microsoft.com/office/2006/metadata/properties" xmlns:ns2="b32a63e6-0511-4d27-b78f-b53cf9ed9cc8" xmlns:ns3="5eb9e77d-bc04-4e1c-a741-69b16bcbd68f" targetNamespace="http://schemas.microsoft.com/office/2006/metadata/properties" ma:root="true" ma:fieldsID="3088b988ff3e835968d8448c059ea2a0" ns2:_="" ns3:_="">
    <xsd:import namespace="b32a63e6-0511-4d27-b78f-b53cf9ed9cc8"/>
    <xsd:import namespace="5eb9e77d-bc04-4e1c-a741-69b16bcbd6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a63e6-0511-4d27-b78f-b53cf9ed9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a5d234e-be51-48e6-bd78-80a7d6b71c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b9e77d-bc04-4e1c-a741-69b16bcbd68f"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8343162c-f9db-4b58-b818-150db4bb4d15}" ma:internalName="TaxCatchAll" ma:showField="CatchAllData" ma:web="5eb9e77d-bc04-4e1c-a741-69b16bcbd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b9e77d-bc04-4e1c-a741-69b16bcbd68f" xsi:nil="true"/>
    <lcf76f155ced4ddcb4097134ff3c332f xmlns="b32a63e6-0511-4d27-b78f-b53cf9ed9cc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222B8-E929-4C28-B147-02A057246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2a63e6-0511-4d27-b78f-b53cf9ed9cc8"/>
    <ds:schemaRef ds:uri="5eb9e77d-bc04-4e1c-a741-69b16bcbd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3EDB1C-05A2-4F03-AC25-EB882F0436F1}">
  <ds:schemaRefs>
    <ds:schemaRef ds:uri="http://schemas.microsoft.com/sharepoint/v3/contenttype/forms"/>
  </ds:schemaRefs>
</ds:datastoreItem>
</file>

<file path=customXml/itemProps3.xml><?xml version="1.0" encoding="utf-8"?>
<ds:datastoreItem xmlns:ds="http://schemas.openxmlformats.org/officeDocument/2006/customXml" ds:itemID="{8DD70D90-F120-4BDE-85F4-E3F1C52E64AC}">
  <ds:schemaRefs>
    <ds:schemaRef ds:uri="http://schemas.microsoft.com/office/2006/metadata/properties"/>
    <ds:schemaRef ds:uri="http://schemas.microsoft.com/office/infopath/2007/PartnerControls"/>
    <ds:schemaRef ds:uri="5eb9e77d-bc04-4e1c-a741-69b16bcbd68f"/>
    <ds:schemaRef ds:uri="b32a63e6-0511-4d27-b78f-b53cf9ed9cc8"/>
  </ds:schemaRefs>
</ds:datastoreItem>
</file>

<file path=customXml/itemProps4.xml><?xml version="1.0" encoding="utf-8"?>
<ds:datastoreItem xmlns:ds="http://schemas.openxmlformats.org/officeDocument/2006/customXml" ds:itemID="{F5275701-98CF-42C6-BFAF-B5059ACE8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3194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BK6c</dc:creator>
  <cp:lastModifiedBy>Sundermann, Greta Dr. | FNB Gas</cp:lastModifiedBy>
  <cp:revision>2</cp:revision>
  <dcterms:created xsi:type="dcterms:W3CDTF">2026-07-22T13:38:00Z</dcterms:created>
  <dcterms:modified xsi:type="dcterms:W3CDTF">2026-07-22T13:38:00Z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0x0101000DA69B01957782478C538DC2265C85C7</vt:lpwstr>
  </property>
  <property fmtid="{D5CDD505-2E9C-101B-9397-08002B2CF9AE}" pid="3" name="MediaServiceImageTags">
    <vt:lpwstr/>
  </property>
  <property fmtid="{D5CDD505-2E9C-101B-9397-08002B2CF9AE}" pid="4" name="MSIP_Label_a8a17da9-6d8a-4d7f-9a49-a1505c369033_Enabled">
    <vt:lpwstr>true</vt:lpwstr>
  </property>
  <property fmtid="{D5CDD505-2E9C-101B-9397-08002B2CF9AE}" pid="5" name="MSIP_Label_a8a17da9-6d8a-4d7f-9a49-a1505c369033_SetDate">
    <vt:lpwstr>2026-07-20T15:02:15Z</vt:lpwstr>
  </property>
  <property fmtid="{D5CDD505-2E9C-101B-9397-08002B2CF9AE}" pid="6" name="MSIP_Label_a8a17da9-6d8a-4d7f-9a49-a1505c369033_Method">
    <vt:lpwstr>Privileged</vt:lpwstr>
  </property>
  <property fmtid="{D5CDD505-2E9C-101B-9397-08002B2CF9AE}" pid="7" name="MSIP_Label_a8a17da9-6d8a-4d7f-9a49-a1505c369033_Name">
    <vt:lpwstr>öffentlich</vt:lpwstr>
  </property>
  <property fmtid="{D5CDD505-2E9C-101B-9397-08002B2CF9AE}" pid="8" name="MSIP_Label_a8a17da9-6d8a-4d7f-9a49-a1505c369033_SiteId">
    <vt:lpwstr>1018efad-cf70-46a9-93f8-f8a77734e734</vt:lpwstr>
  </property>
  <property fmtid="{D5CDD505-2E9C-101B-9397-08002B2CF9AE}" pid="9" name="MSIP_Label_a8a17da9-6d8a-4d7f-9a49-a1505c369033_ActionId">
    <vt:lpwstr>89cb3007-6c2f-4918-b1f3-0682e2efa896</vt:lpwstr>
  </property>
  <property fmtid="{D5CDD505-2E9C-101B-9397-08002B2CF9AE}" pid="10" name="MSIP_Label_a8a17da9-6d8a-4d7f-9a49-a1505c369033_ContentBits">
    <vt:lpwstr>0</vt:lpwstr>
  </property>
  <property fmtid="{D5CDD505-2E9C-101B-9397-08002B2CF9AE}" pid="11" name="MSIP_Label_a8a17da9-6d8a-4d7f-9a49-a1505c369033_Tag">
    <vt:lpwstr>10, 0, 1, 1</vt:lpwstr>
  </property>
</Properties>
</file>